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D1" w:rsidRPr="00CA51D1" w:rsidRDefault="00CA51D1" w:rsidP="00CA51D1">
      <w:pPr>
        <w:shd w:val="clear" w:color="auto" w:fill="FFFFFF"/>
        <w:spacing w:after="210" w:line="336" w:lineRule="auto"/>
        <w:outlineLvl w:val="0"/>
        <w:rPr>
          <w:rFonts w:ascii="Times New Roman" w:eastAsia="Times New Roman" w:hAnsi="Times New Roman" w:cs="Times New Roman"/>
          <w:color w:val="7589A4"/>
          <w:kern w:val="36"/>
          <w:sz w:val="42"/>
          <w:szCs w:val="42"/>
          <w:lang w:eastAsia="it-IT"/>
        </w:rPr>
      </w:pPr>
      <w:bookmarkStart w:id="0" w:name="_GoBack"/>
      <w:bookmarkEnd w:id="0"/>
      <w:r w:rsidRPr="00CA51D1">
        <w:rPr>
          <w:rFonts w:ascii="Times New Roman" w:eastAsia="Times New Roman" w:hAnsi="Times New Roman" w:cs="Times New Roman"/>
          <w:color w:val="7589A4"/>
          <w:kern w:val="36"/>
          <w:sz w:val="42"/>
          <w:szCs w:val="42"/>
          <w:lang w:eastAsia="it-IT"/>
        </w:rPr>
        <w:t xml:space="preserve">Elezioni amministrative 2021 </w:t>
      </w:r>
    </w:p>
    <w:p w:rsidR="00CA51D1" w:rsidRPr="00CA51D1" w:rsidRDefault="00CA51D1" w:rsidP="00CA51D1">
      <w:pPr>
        <w:shd w:val="clear" w:color="auto" w:fill="FFFFFF"/>
        <w:spacing w:after="150" w:line="240" w:lineRule="auto"/>
        <w:ind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Con Decreto del 3 agosto 2021, il Ministro dell'Interno Luciana Lamorgese ha adottato il decreto che fissa la data delle elezioni amministrative nei comuni delle regioni a statuto ordinario. Le consultazioni si svolgeranno nei giorni di domenica 3 ottobre e lunedì 4 ottobre 2021, con eventuale turno di ballottaggio nei giorni di domenica 17 ottobre e lunedì 18 ottobre 2021.</w:t>
      </w:r>
    </w:p>
    <w:p w:rsidR="00CA51D1" w:rsidRPr="00CA51D1" w:rsidRDefault="00CA51D1" w:rsidP="00CA51D1">
      <w:pPr>
        <w:shd w:val="clear" w:color="auto" w:fill="FFFFFF"/>
        <w:spacing w:after="150" w:line="240" w:lineRule="auto"/>
        <w:ind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In Umbria saranno 12 i Comuni al voto.</w:t>
      </w:r>
    </w:p>
    <w:p w:rsidR="00CA51D1" w:rsidRPr="00CA51D1" w:rsidRDefault="00CA51D1" w:rsidP="00CA51D1">
      <w:pPr>
        <w:shd w:val="clear" w:color="auto" w:fill="FFFFFF"/>
        <w:spacing w:after="150" w:line="240" w:lineRule="auto"/>
        <w:ind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Provincia di Perugia:</w:t>
      </w:r>
    </w:p>
    <w:p w:rsidR="00CA51D1" w:rsidRPr="00CA51D1" w:rsidRDefault="00CA51D1" w:rsidP="00CA51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Assisi</w:t>
      </w:r>
    </w:p>
    <w:p w:rsidR="00CA51D1" w:rsidRPr="00CA51D1" w:rsidRDefault="00CA51D1" w:rsidP="00CA51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Bettona</w:t>
      </w:r>
    </w:p>
    <w:p w:rsidR="00CA51D1" w:rsidRPr="00CA51D1" w:rsidRDefault="00CA51D1" w:rsidP="00CA51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Bevagna</w:t>
      </w:r>
    </w:p>
    <w:p w:rsidR="00CA51D1" w:rsidRPr="00CA51D1" w:rsidRDefault="00CA51D1" w:rsidP="00CA51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Città di Castello</w:t>
      </w:r>
    </w:p>
    <w:p w:rsidR="00CA51D1" w:rsidRPr="00CA51D1" w:rsidRDefault="00CA51D1" w:rsidP="00CA51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Nocera Umbra</w:t>
      </w:r>
    </w:p>
    <w:p w:rsidR="00CA51D1" w:rsidRPr="00CA51D1" w:rsidRDefault="00CA51D1" w:rsidP="00CA51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Spoleto</w:t>
      </w:r>
    </w:p>
    <w:p w:rsidR="00CA51D1" w:rsidRPr="00CA51D1" w:rsidRDefault="00CA51D1" w:rsidP="00CA51D1">
      <w:pPr>
        <w:shd w:val="clear" w:color="auto" w:fill="FFFFFF"/>
        <w:spacing w:after="150" w:line="240" w:lineRule="auto"/>
        <w:ind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Provincia di Terni:</w:t>
      </w:r>
    </w:p>
    <w:p w:rsidR="00CA51D1" w:rsidRPr="00CA51D1" w:rsidRDefault="00CA51D1" w:rsidP="00CA51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Amelia</w:t>
      </w:r>
    </w:p>
    <w:p w:rsidR="00CA51D1" w:rsidRPr="00CA51D1" w:rsidRDefault="00CA51D1" w:rsidP="00CA51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Avigliano Umbro</w:t>
      </w:r>
    </w:p>
    <w:p w:rsidR="00CA51D1" w:rsidRPr="00CA51D1" w:rsidRDefault="00CA51D1" w:rsidP="00CA51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Castel Giorgio</w:t>
      </w:r>
    </w:p>
    <w:p w:rsidR="00CA51D1" w:rsidRPr="00CA51D1" w:rsidRDefault="00CA51D1" w:rsidP="00CA51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Montecastrilli</w:t>
      </w:r>
    </w:p>
    <w:p w:rsidR="00CA51D1" w:rsidRPr="00CA51D1" w:rsidRDefault="00CA51D1" w:rsidP="00CA51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Otricoli</w:t>
      </w:r>
    </w:p>
    <w:p w:rsidR="00CA51D1" w:rsidRPr="00CA51D1" w:rsidRDefault="00CA51D1" w:rsidP="00CA51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Parrano</w:t>
      </w:r>
    </w:p>
    <w:p w:rsidR="00CA51D1" w:rsidRPr="00CA51D1" w:rsidRDefault="00CA51D1" w:rsidP="00CA51D1">
      <w:pPr>
        <w:shd w:val="clear" w:color="auto" w:fill="FFFFFF"/>
        <w:spacing w:line="240" w:lineRule="auto"/>
        <w:ind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CA51D1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Dalla data di convocazione dei comizi elettorali (19 agosto) si applicano le disposizioni previste dalla Legge n. 28/2000 e nel Codice di autoregolamentazione di cui al DM 8 aprile 2004. Dalla medesima data e fino alla chiusura delle operazioni di voto è fatto divieto a tutte le amministrazioni pubbliche di svolgere attività di comunicazione istituzionale ad eccezione di quelle effettuate in forma impersonale ed indispensabili per l'efficace assolvimento delle proprie funzioni (art. 9 Legge 28/2000).</w:t>
      </w:r>
    </w:p>
    <w:p w:rsidR="00B549A3" w:rsidRDefault="00B549A3"/>
    <w:sectPr w:rsidR="00B549A3" w:rsidSect="00CE3F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F0DB8"/>
    <w:multiLevelType w:val="multilevel"/>
    <w:tmpl w:val="0658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F0D2B"/>
    <w:multiLevelType w:val="multilevel"/>
    <w:tmpl w:val="AD56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0421B"/>
    <w:rsid w:val="0011498D"/>
    <w:rsid w:val="0040421B"/>
    <w:rsid w:val="00447D41"/>
    <w:rsid w:val="00B549A3"/>
    <w:rsid w:val="00CA51D1"/>
    <w:rsid w:val="00CE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FCE"/>
  </w:style>
  <w:style w:type="paragraph" w:styleId="Titolo1">
    <w:name w:val="heading 1"/>
    <w:basedOn w:val="Normale"/>
    <w:link w:val="Titolo1Carattere"/>
    <w:uiPriority w:val="9"/>
    <w:qFormat/>
    <w:rsid w:val="00CA51D1"/>
    <w:pPr>
      <w:spacing w:after="210" w:line="336" w:lineRule="auto"/>
      <w:outlineLvl w:val="0"/>
    </w:pPr>
    <w:rPr>
      <w:rFonts w:ascii="Times New Roman" w:eastAsia="Times New Roman" w:hAnsi="Times New Roman" w:cs="Times New Roman"/>
      <w:color w:val="7589A4"/>
      <w:kern w:val="36"/>
      <w:sz w:val="42"/>
      <w:szCs w:val="4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51D1"/>
    <w:rPr>
      <w:rFonts w:ascii="Times New Roman" w:eastAsia="Times New Roman" w:hAnsi="Times New Roman" w:cs="Times New Roman"/>
      <w:color w:val="7589A4"/>
      <w:kern w:val="36"/>
      <w:sz w:val="42"/>
      <w:szCs w:val="4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A51D1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9366">
      <w:bodyDiv w:val="1"/>
      <w:marLeft w:val="0"/>
      <w:marRight w:val="0"/>
      <w:marTop w:val="0"/>
      <w:marBottom w:val="0"/>
      <w:divBdr>
        <w:top w:val="none" w:sz="0" w:space="0" w:color="375199"/>
        <w:left w:val="none" w:sz="0" w:space="0" w:color="375199"/>
        <w:bottom w:val="none" w:sz="0" w:space="0" w:color="375199"/>
        <w:right w:val="none" w:sz="0" w:space="0" w:color="375199"/>
      </w:divBdr>
      <w:divsChild>
        <w:div w:id="527065759">
          <w:marLeft w:val="0"/>
          <w:marRight w:val="0"/>
          <w:marTop w:val="0"/>
          <w:marBottom w:val="0"/>
          <w:divBdr>
            <w:top w:val="none" w:sz="0" w:space="0" w:color="4565BE"/>
            <w:left w:val="none" w:sz="0" w:space="0" w:color="4565BE"/>
            <w:bottom w:val="none" w:sz="0" w:space="0" w:color="4565BE"/>
            <w:right w:val="none" w:sz="0" w:space="0" w:color="4565BE"/>
          </w:divBdr>
          <w:divsChild>
            <w:div w:id="17479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58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7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Servizio Stampa</dc:creator>
  <cp:lastModifiedBy>giorgio.galvani</cp:lastModifiedBy>
  <cp:revision>2</cp:revision>
  <dcterms:created xsi:type="dcterms:W3CDTF">2021-08-18T07:33:00Z</dcterms:created>
  <dcterms:modified xsi:type="dcterms:W3CDTF">2021-08-18T07:33:00Z</dcterms:modified>
</cp:coreProperties>
</file>